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985" w:rsidRDefault="00807985" w:rsidP="0080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BA"/>
        </w:rPr>
      </w:pPr>
      <w:r w:rsidRPr="00807985">
        <w:rPr>
          <w:rFonts w:ascii="Helvetica" w:eastAsia="Times New Roman" w:hAnsi="Helvetica" w:cs="Helvetica"/>
          <w:b/>
          <w:bCs/>
          <w:color w:val="1D2129"/>
          <w:sz w:val="28"/>
          <w:szCs w:val="28"/>
          <w:shd w:val="clear" w:color="auto" w:fill="FFFFFF"/>
          <w:lang w:eastAsia="hr-BA"/>
        </w:rPr>
        <w:fldChar w:fldCharType="begin"/>
      </w:r>
      <w:r w:rsidRPr="00807985">
        <w:rPr>
          <w:rFonts w:ascii="Helvetica" w:eastAsia="Times New Roman" w:hAnsi="Helvetica" w:cs="Helvetica"/>
          <w:b/>
          <w:bCs/>
          <w:color w:val="1D2129"/>
          <w:sz w:val="28"/>
          <w:szCs w:val="28"/>
          <w:shd w:val="clear" w:color="auto" w:fill="FFFFFF"/>
          <w:lang w:eastAsia="hr-BA"/>
        </w:rPr>
        <w:instrText xml:space="preserve"> HYPERLINK "https://www.facebook.com/Stk-Prozor-Rama-1544980905774552/" </w:instrText>
      </w:r>
      <w:r w:rsidRPr="00807985">
        <w:rPr>
          <w:rFonts w:ascii="Helvetica" w:eastAsia="Times New Roman" w:hAnsi="Helvetica" w:cs="Helvetica"/>
          <w:b/>
          <w:bCs/>
          <w:color w:val="1D2129"/>
          <w:sz w:val="28"/>
          <w:szCs w:val="28"/>
          <w:shd w:val="clear" w:color="auto" w:fill="FFFFFF"/>
          <w:lang w:eastAsia="hr-BA"/>
        </w:rPr>
        <w:fldChar w:fldCharType="separate"/>
      </w:r>
      <w:r w:rsidRPr="00807985">
        <w:rPr>
          <w:rFonts w:ascii="Helvetica" w:eastAsia="Times New Roman" w:hAnsi="Helvetica" w:cs="Helvetica"/>
          <w:b/>
          <w:bCs/>
          <w:color w:val="365899"/>
          <w:sz w:val="28"/>
          <w:szCs w:val="28"/>
          <w:shd w:val="clear" w:color="auto" w:fill="FFFFFF"/>
          <w:lang w:eastAsia="hr-BA"/>
        </w:rPr>
        <w:t>Stk Prozor Rama</w:t>
      </w:r>
      <w:r w:rsidRPr="00807985">
        <w:rPr>
          <w:rFonts w:ascii="Helvetica" w:eastAsia="Times New Roman" w:hAnsi="Helvetica" w:cs="Helvetica"/>
          <w:b/>
          <w:bCs/>
          <w:color w:val="1D2129"/>
          <w:sz w:val="28"/>
          <w:szCs w:val="28"/>
          <w:shd w:val="clear" w:color="auto" w:fill="FFFFFF"/>
          <w:lang w:eastAsia="hr-BA"/>
        </w:rPr>
        <w:fldChar w:fldCharType="end"/>
      </w:r>
      <w:hyperlink r:id="rId5" w:history="1">
        <w:r w:rsidRPr="00807985">
          <w:rPr>
            <w:rFonts w:ascii="Helvetica" w:eastAsia="Times New Roman" w:hAnsi="Helvetica" w:cs="Helvetica"/>
            <w:color w:val="90949C"/>
            <w:sz w:val="28"/>
            <w:szCs w:val="28"/>
            <w:shd w:val="clear" w:color="auto" w:fill="FFFFFF"/>
            <w:lang w:eastAsia="hr-BA"/>
          </w:rPr>
          <w:t>8. rujna</w:t>
        </w:r>
      </w:hyperlink>
    </w:p>
    <w:p w:rsidR="00807985" w:rsidRPr="00807985" w:rsidRDefault="00807985" w:rsidP="0080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BA"/>
        </w:rPr>
      </w:pPr>
    </w:p>
    <w:p w:rsidR="00807985" w:rsidRPr="00807985" w:rsidRDefault="00807985" w:rsidP="00807985">
      <w:pPr>
        <w:shd w:val="clear" w:color="auto" w:fill="FFFFFF"/>
        <w:spacing w:after="120" w:line="241" w:lineRule="atLeast"/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</w:pP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t>I ove godine povodom Dana općine Prozor – Rama, STK Prozor Rama organizira turnir u stolnom tenisu “RAMA OPEN 2016” koji će se održati 08. listopada 2016.(subota), u Sportskoj dvorani u Prozoru od 9:30 sati. 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Pokrovitelji turnira su Općina Prozor-Rama i Elektroprivreda HZHB. Pozivamo sve prijatelje stolnoga tenisa na sudjelovanje na III. (trećem) Međunarodnom stolnoteniskom turniru “RAMA OPEN 2016” u Prozoru.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Mogućnost sudjelovanja na turniru je u slijedećim kategorijama: igrači do 39 godina, veterani preko 40 godina i žene. Pravo nastupa imaju svi registrirani i ne registrirani igrači odnosno igračice bez obzira na godine starosti uz uvjet da su uplatili kotizaciju.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Igra se na deset profesionalnih stolova marke Tibhar po pravilima ITTF-a.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Prijave se primaju do 06. listopada 2016. godine, nakon čega će se obaviti ždrijeb natjecanja.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Zainteresirani prijave izvršite na brojeve 063 524 912 i 063 836 280.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Kotizacija iznosi 20 KM po igraču. Uplatu izvršiti na dan turnira ili na žiro račun kluba Stk Prozor-Rama: 3060150000506933 kod HypoAlpeAdria Bank d.d. U poziv na broj upisati JMBG igrača ili MB kluba koji plaća kotizaciju, a u opis plaćanja upisati za stolnoteniski turnir ”RAMA OPEN 2016”.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Za sve sudionike turnira osigurano je zajedničko druženje uz večeru i osvježenje.</w:t>
      </w:r>
      <w:r w:rsidRPr="00807985">
        <w:rPr>
          <w:rFonts w:ascii="Helvetica" w:eastAsia="Times New Roman" w:hAnsi="Helvetica" w:cs="Helvetica"/>
          <w:color w:val="1D2129"/>
          <w:sz w:val="28"/>
          <w:szCs w:val="28"/>
          <w:lang w:eastAsia="hr-BA"/>
        </w:rPr>
        <w:br/>
        <w:t>Također je osigurana mogućnost noćenja za iznos od 10 KM po osobi.</w:t>
      </w:r>
    </w:p>
    <w:p w:rsidR="008D4615" w:rsidRPr="00807985" w:rsidRDefault="008D4615">
      <w:pPr>
        <w:rPr>
          <w:sz w:val="28"/>
          <w:szCs w:val="28"/>
        </w:rPr>
      </w:pPr>
    </w:p>
    <w:sectPr w:rsidR="008D4615" w:rsidRPr="0080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15"/>
    <w:rsid w:val="00790315"/>
    <w:rsid w:val="00807985"/>
    <w:rsid w:val="008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807985"/>
  </w:style>
  <w:style w:type="character" w:styleId="Hyperlink">
    <w:name w:val="Hyperlink"/>
    <w:basedOn w:val="DefaultParagraphFont"/>
    <w:uiPriority w:val="99"/>
    <w:semiHidden/>
    <w:unhideWhenUsed/>
    <w:rsid w:val="00807985"/>
    <w:rPr>
      <w:color w:val="0000FF"/>
      <w:u w:val="single"/>
    </w:rPr>
  </w:style>
  <w:style w:type="character" w:customStyle="1" w:styleId="timestampcontent">
    <w:name w:val="timestampcontent"/>
    <w:basedOn w:val="DefaultParagraphFont"/>
    <w:rsid w:val="00807985"/>
  </w:style>
  <w:style w:type="character" w:customStyle="1" w:styleId="apple-converted-space">
    <w:name w:val="apple-converted-space"/>
    <w:basedOn w:val="DefaultParagraphFont"/>
    <w:rsid w:val="00807985"/>
  </w:style>
  <w:style w:type="character" w:customStyle="1" w:styleId="textexposedshow">
    <w:name w:val="text_exposed_show"/>
    <w:basedOn w:val="DefaultParagraphFont"/>
    <w:rsid w:val="0080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807985"/>
  </w:style>
  <w:style w:type="character" w:styleId="Hyperlink">
    <w:name w:val="Hyperlink"/>
    <w:basedOn w:val="DefaultParagraphFont"/>
    <w:uiPriority w:val="99"/>
    <w:semiHidden/>
    <w:unhideWhenUsed/>
    <w:rsid w:val="00807985"/>
    <w:rPr>
      <w:color w:val="0000FF"/>
      <w:u w:val="single"/>
    </w:rPr>
  </w:style>
  <w:style w:type="character" w:customStyle="1" w:styleId="timestampcontent">
    <w:name w:val="timestampcontent"/>
    <w:basedOn w:val="DefaultParagraphFont"/>
    <w:rsid w:val="00807985"/>
  </w:style>
  <w:style w:type="character" w:customStyle="1" w:styleId="apple-converted-space">
    <w:name w:val="apple-converted-space"/>
    <w:basedOn w:val="DefaultParagraphFont"/>
    <w:rsid w:val="00807985"/>
  </w:style>
  <w:style w:type="character" w:customStyle="1" w:styleId="textexposedshow">
    <w:name w:val="text_exposed_show"/>
    <w:basedOn w:val="DefaultParagraphFont"/>
    <w:rsid w:val="0080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7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1766846263588014&amp;id=154498090577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2016-09-12T20:39:00Z</dcterms:created>
  <dcterms:modified xsi:type="dcterms:W3CDTF">2016-09-12T20:40:00Z</dcterms:modified>
</cp:coreProperties>
</file>